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3E9E" w:rsidRPr="00833E9E" w:rsidRDefault="00833E9E" w:rsidP="00833E9E">
      <w:pPr>
        <w:spacing w:after="0" w:line="240" w:lineRule="auto"/>
        <w:jc w:val="center"/>
        <w:rPr>
          <w:rFonts w:ascii="GHEA Grapalat" w:hAnsi="GHEA Grapalat"/>
          <w:bCs/>
          <w:color w:val="000000" w:themeColor="text1"/>
          <w:sz w:val="24"/>
          <w:szCs w:val="24"/>
          <w:lang w:val="hy-AM"/>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33E9E">
        <w:rPr>
          <w:rFonts w:ascii="GHEA Grapalat" w:hAnsi="GHEA Grapalat"/>
          <w:bCs/>
          <w:color w:val="000000" w:themeColor="text1"/>
          <w:sz w:val="24"/>
          <w:szCs w:val="24"/>
          <w:lang w:val="hy-AM"/>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YEREVAN MUNICIPALITY</w:t>
      </w:r>
    </w:p>
    <w:p w:rsidR="00833E9E" w:rsidRPr="00833E9E" w:rsidRDefault="00833E9E" w:rsidP="00833E9E">
      <w:pPr>
        <w:spacing w:after="0" w:line="240" w:lineRule="auto"/>
        <w:jc w:val="center"/>
        <w:rPr>
          <w:rFonts w:ascii="GHEA Grapalat" w:hAnsi="GHEA Grapalat"/>
          <w:bCs/>
          <w:color w:val="000000" w:themeColor="text1"/>
          <w:sz w:val="24"/>
          <w:szCs w:val="24"/>
          <w:lang w:val="hy-AM"/>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33E9E">
        <w:rPr>
          <w:rFonts w:ascii="GHEA Grapalat" w:hAnsi="GHEA Grapalat"/>
          <w:bCs/>
          <w:color w:val="000000" w:themeColor="text1"/>
          <w:sz w:val="24"/>
          <w:szCs w:val="24"/>
          <w:lang w:val="hy-AM"/>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833E9E">
        <w:rPr>
          <w:rFonts w:ascii="GHEA Grapalat" w:hAnsi="GHEA Grapalat"/>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w:t>
      </w:r>
      <w:r w:rsidRPr="00833E9E">
        <w:rPr>
          <w:rFonts w:ascii="GHEA Grapalat" w:hAnsi="GHEA Grapalat"/>
          <w:bCs/>
          <w:color w:val="000000" w:themeColor="text1"/>
          <w:sz w:val="24"/>
          <w:szCs w:val="24"/>
          <w:lang w:val="hy-AM"/>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nvesting </w:t>
      </w:r>
      <w:r w:rsidRPr="00833E9E">
        <w:rPr>
          <w:rFonts w:ascii="GHEA Grapalat" w:hAnsi="GHEA Grapalat"/>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w:t>
      </w:r>
      <w:r w:rsidRPr="00833E9E">
        <w:rPr>
          <w:rFonts w:ascii="GHEA Grapalat" w:hAnsi="GHEA Grapalat"/>
          <w:bCs/>
          <w:color w:val="000000" w:themeColor="text1"/>
          <w:sz w:val="24"/>
          <w:szCs w:val="24"/>
          <w:lang w:val="hy-AM"/>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rojects </w:t>
      </w:r>
      <w:r w:rsidRPr="00833E9E">
        <w:rPr>
          <w:rFonts w:ascii="GHEA Grapalat" w:hAnsi="GHEA Grapalat"/>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w:t>
      </w:r>
      <w:r w:rsidRPr="00833E9E">
        <w:rPr>
          <w:rFonts w:ascii="GHEA Grapalat" w:hAnsi="GHEA Grapalat"/>
          <w:bCs/>
          <w:color w:val="000000" w:themeColor="text1"/>
          <w:sz w:val="24"/>
          <w:szCs w:val="24"/>
          <w:lang w:val="hy-AM"/>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mplementation </w:t>
      </w:r>
      <w:r w:rsidRPr="00833E9E">
        <w:rPr>
          <w:rFonts w:ascii="GHEA Grapalat" w:hAnsi="GHEA Grapalat"/>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r w:rsidRPr="00833E9E">
        <w:rPr>
          <w:rFonts w:ascii="GHEA Grapalat" w:hAnsi="GHEA Grapalat"/>
          <w:bCs/>
          <w:color w:val="000000" w:themeColor="text1"/>
          <w:sz w:val="24"/>
          <w:szCs w:val="24"/>
          <w:lang w:val="hy-AM"/>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nit</w:t>
      </w:r>
    </w:p>
    <w:p w:rsidR="00833E9E" w:rsidRPr="00833E9E" w:rsidRDefault="00833E9E" w:rsidP="00833E9E">
      <w:pPr>
        <w:pBdr>
          <w:bottom w:val="single" w:sz="4" w:space="1" w:color="auto"/>
        </w:pBdr>
        <w:jc w:val="center"/>
        <w:rPr>
          <w:rFonts w:ascii="GHEA Grapalat" w:hAnsi="GHEA Grapalat" w:cs="Sylfaen"/>
          <w:color w:val="000000" w:themeColor="text1"/>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33E9E">
        <w:rPr>
          <w:rFonts w:ascii="GHEA Grapalat" w:hAnsi="GHEA Grapalat"/>
          <w:bCs/>
          <w:color w:val="000000" w:themeColor="text1"/>
          <w:sz w:val="24"/>
          <w:szCs w:val="24"/>
          <w:lang w:val="hy-AM"/>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Building up of Yerevan” CNCO</w:t>
      </w:r>
    </w:p>
    <w:p w:rsidR="00833E9E" w:rsidRDefault="00833E9E" w:rsidP="00833E9E">
      <w:pPr>
        <w:pStyle w:val="a5"/>
        <w:jc w:val="center"/>
        <w:rPr>
          <w:rFonts w:ascii="GHEA Grapalat" w:hAnsi="GHEA Grapalat"/>
          <w:lang w:val="af-ZA"/>
        </w:rPr>
      </w:pPr>
      <w:r w:rsidRPr="00833E9E">
        <w:rPr>
          <w:rFonts w:ascii="GHEA Grapalat" w:hAnsi="GHEA Grapalat"/>
          <w:lang w:val="af-ZA"/>
        </w:rPr>
        <w:t xml:space="preserve">The text of this announcement is approved by the evaluation committee's decision </w:t>
      </w:r>
    </w:p>
    <w:p w:rsidR="00833E9E" w:rsidRDefault="00833E9E" w:rsidP="00833E9E">
      <w:pPr>
        <w:pStyle w:val="a5"/>
        <w:jc w:val="center"/>
        <w:rPr>
          <w:rFonts w:ascii="GHEA Grapalat" w:hAnsi="GHEA Grapalat"/>
          <w:lang w:val="af-ZA"/>
        </w:rPr>
      </w:pPr>
      <w:r w:rsidRPr="00833E9E">
        <w:rPr>
          <w:rFonts w:ascii="GHEA Grapalat" w:hAnsi="GHEA Grapalat"/>
          <w:lang w:val="af-ZA"/>
        </w:rPr>
        <w:t>No. 1 of October 11, 2024.</w:t>
      </w:r>
    </w:p>
    <w:p w:rsidR="00833E9E" w:rsidRPr="00833E9E" w:rsidRDefault="00833E9E" w:rsidP="00833E9E">
      <w:pPr>
        <w:pStyle w:val="a5"/>
        <w:jc w:val="center"/>
        <w:rPr>
          <w:rFonts w:ascii="GHEA Grapalat" w:hAnsi="GHEA Grapalat"/>
          <w:lang w:val="af-ZA"/>
        </w:rPr>
      </w:pPr>
    </w:p>
    <w:p w:rsidR="00833E9E" w:rsidRPr="002D5BFB" w:rsidRDefault="00833E9E" w:rsidP="00833E9E">
      <w:pPr>
        <w:pStyle w:val="a5"/>
        <w:jc w:val="center"/>
        <w:rPr>
          <w:rFonts w:ascii="GHEA Grapalat" w:hAnsi="GHEA Grapalat"/>
          <w:lang w:val="af-ZA"/>
        </w:rPr>
      </w:pPr>
      <w:r w:rsidRPr="00833E9E">
        <w:rPr>
          <w:rFonts w:ascii="GHEA Grapalat" w:hAnsi="GHEA Grapalat"/>
          <w:lang w:val="af-ZA"/>
        </w:rPr>
        <w:t>Procedure code</w:t>
      </w:r>
      <w:r w:rsidRPr="002D5BFB">
        <w:rPr>
          <w:rFonts w:ascii="GHEA Grapalat" w:hAnsi="GHEA Grapalat"/>
          <w:lang w:val="af-ZA"/>
        </w:rPr>
        <w:t xml:space="preserve"> </w:t>
      </w:r>
      <w:r w:rsidRPr="002D5BFB">
        <w:rPr>
          <w:rFonts w:ascii="GHEA Grapalat" w:hAnsi="GHEA Grapalat"/>
          <w:lang w:val="af-ZA"/>
        </w:rPr>
        <w:t>EKN-</w:t>
      </w:r>
      <w:r>
        <w:rPr>
          <w:rFonts w:ascii="GHEA Grapalat" w:hAnsi="GHEA Grapalat"/>
          <w:lang w:val="af-ZA"/>
        </w:rPr>
        <w:t>BM</w:t>
      </w:r>
      <w:r w:rsidRPr="002D5BFB">
        <w:rPr>
          <w:rFonts w:ascii="GHEA Grapalat" w:hAnsi="GHEA Grapalat"/>
          <w:lang w:val="af-ZA"/>
        </w:rPr>
        <w:t>TsDzB-24/0</w:t>
      </w:r>
      <w:r>
        <w:rPr>
          <w:rFonts w:ascii="GHEA Grapalat" w:hAnsi="GHEA Grapalat"/>
          <w:lang w:val="af-ZA"/>
        </w:rPr>
        <w:t>1</w:t>
      </w:r>
    </w:p>
    <w:p w:rsidR="00BD0498" w:rsidRDefault="00BD0498" w:rsidP="00BD0498">
      <w:pPr>
        <w:pStyle w:val="a3"/>
      </w:pPr>
      <w:r>
        <w:rPr>
          <w:rStyle w:val="a4"/>
        </w:rPr>
        <w:t>1. Brief Description</w:t>
      </w:r>
    </w:p>
    <w:p w:rsidR="00BD0498" w:rsidRDefault="00BD0498" w:rsidP="00BD0498">
      <w:pPr>
        <w:pStyle w:val="a3"/>
        <w:jc w:val="both"/>
      </w:pPr>
      <w:r>
        <w:t xml:space="preserve">1.1. The </w:t>
      </w:r>
      <w:r w:rsidR="00D4617C" w:rsidRPr="00D4617C">
        <w:t>“Investing Projects Implementation Unit Building up of Yerevan” CNCO</w:t>
      </w:r>
      <w:r w:rsidR="00D4617C">
        <w:t xml:space="preserve"> (IPIU)</w:t>
      </w:r>
      <w:r>
        <w:t xml:space="preserve"> is a program management agency of the Yerevan municipality, established in 2009. Its mission is to develop and implement major investment projects for urban development and infrastructure in Yerevan. The </w:t>
      </w:r>
      <w:r w:rsidR="00D4617C">
        <w:t>IPIU</w:t>
      </w:r>
      <w:r>
        <w:t xml:space="preserve"> program portfolio includes roads, highways, bridges, public transport infrastructure and mobility solutions, energy efficiency projects, seismic safety, renovation of residential buildings, as well as social infrastructure like kindergartens, sports complexes, healthcare institutions, solid waste management infrastructure, and the creation and restoration of public spaces and parks.</w:t>
      </w:r>
    </w:p>
    <w:p w:rsidR="00BD0498" w:rsidRDefault="00BD0498" w:rsidP="00BD0498">
      <w:pPr>
        <w:pStyle w:val="a3"/>
        <w:jc w:val="both"/>
      </w:pPr>
      <w:r>
        <w:t xml:space="preserve">1.2. The company’s core professional services include the development and implementation of land acquisition and resettlement programs within municipal and urban development, offered to public partners and the private sector. One of </w:t>
      </w:r>
      <w:r w:rsidR="00D4617C">
        <w:t>IPIU</w:t>
      </w:r>
      <w:r>
        <w:t>’s key missions is to provide consultancy services to the Yerevan municipality in the process of developing, negotiating, and approving public investment programs. The organization collaborates closely with the government of the Republic of Armenia, state authorities, international financial institutions and development partners, as well as the private sector.</w:t>
      </w:r>
    </w:p>
    <w:p w:rsidR="00BD0498" w:rsidRDefault="00BD0498" w:rsidP="00BD0498">
      <w:pPr>
        <w:pStyle w:val="a3"/>
        <w:jc w:val="both"/>
      </w:pPr>
      <w:r>
        <w:t xml:space="preserve">1.3. To achieve strategic goals and advance the organization’s agenda for efficiency and growth, </w:t>
      </w:r>
      <w:r w:rsidR="00D4617C">
        <w:t>IPIU</w:t>
      </w:r>
      <w:r>
        <w:t xml:space="preserve"> requires an individual consultant in strategy and partnership. The consultant’s tasks will include developing the organization’s strategy, creating and implementing operational excellence frameworks, coordinating collaboration with international financial institutions and other development and external partners, as well as managing stakeholder engagement.</w:t>
      </w:r>
    </w:p>
    <w:p w:rsidR="00BD0498" w:rsidRDefault="00BD0498" w:rsidP="00BD0498">
      <w:pPr>
        <w:pStyle w:val="a3"/>
      </w:pPr>
      <w:r>
        <w:rPr>
          <w:rStyle w:val="a4"/>
        </w:rPr>
        <w:t>2. General Scope of Work</w:t>
      </w:r>
    </w:p>
    <w:p w:rsidR="00BD0498" w:rsidRDefault="00BD0498" w:rsidP="00BD0498">
      <w:pPr>
        <w:pStyle w:val="a3"/>
        <w:spacing w:before="0" w:beforeAutospacing="0" w:after="0" w:afterAutospacing="0"/>
        <w:jc w:val="both"/>
      </w:pPr>
      <w:r>
        <w:t>2.1. The primary goal of the consultancy services is to provide professional and expert support and advice to the organization’s director to achieve set objectives in the following areas:</w:t>
      </w:r>
    </w:p>
    <w:p w:rsidR="00BD0498" w:rsidRDefault="00BD0498" w:rsidP="00BD0498">
      <w:pPr>
        <w:pStyle w:val="a3"/>
        <w:spacing w:before="0" w:beforeAutospacing="0" w:after="0" w:afterAutospacing="0"/>
        <w:ind w:firstLine="720"/>
        <w:jc w:val="both"/>
      </w:pPr>
      <w:r>
        <w:t xml:space="preserve">2.1.1. Development of </w:t>
      </w:r>
      <w:r w:rsidR="00D4617C">
        <w:t>IPIU</w:t>
      </w:r>
      <w:r>
        <w:t>’s strategy.</w:t>
      </w:r>
    </w:p>
    <w:p w:rsidR="00BD0498" w:rsidRDefault="00BD0498" w:rsidP="00BD0498">
      <w:pPr>
        <w:pStyle w:val="a3"/>
        <w:spacing w:before="0" w:beforeAutospacing="0" w:after="0" w:afterAutospacing="0"/>
        <w:ind w:left="720"/>
        <w:jc w:val="both"/>
      </w:pPr>
      <w:r>
        <w:t>2.1.2. Development of the organization’s operational excellence model, including frameworks for key performance indicators and monitoring and reporting systems.</w:t>
      </w:r>
    </w:p>
    <w:p w:rsidR="00BD0498" w:rsidRDefault="00BD0498" w:rsidP="00BD0498">
      <w:pPr>
        <w:pStyle w:val="a3"/>
        <w:spacing w:before="0" w:beforeAutospacing="0" w:after="0" w:afterAutospacing="0"/>
        <w:ind w:left="720"/>
        <w:jc w:val="both"/>
      </w:pPr>
      <w:r>
        <w:t>2.1.3. Conducting strategic dialogue and joint efforts with international financial institutions, multilateral and bilateral development partners, as well as other external and private partners.</w:t>
      </w:r>
    </w:p>
    <w:p w:rsidR="00BD0498" w:rsidRDefault="00BD0498" w:rsidP="00BD0498">
      <w:pPr>
        <w:pStyle w:val="a3"/>
        <w:spacing w:before="0" w:beforeAutospacing="0" w:after="0" w:afterAutospacing="0"/>
        <w:ind w:firstLine="720"/>
        <w:jc w:val="both"/>
      </w:pPr>
      <w:r>
        <w:t>2.1.4. Development of a stakeholder management system for the organization.</w:t>
      </w:r>
    </w:p>
    <w:p w:rsidR="00BD0498" w:rsidRDefault="00BD0498" w:rsidP="00BD0498">
      <w:pPr>
        <w:pStyle w:val="a3"/>
        <w:spacing w:before="0" w:beforeAutospacing="0" w:after="0" w:afterAutospacing="0"/>
        <w:ind w:left="720"/>
        <w:jc w:val="both"/>
      </w:pPr>
      <w:r>
        <w:t>2.1.5. Organizing the engagement and participation of the organization’s staff in all aforementioned areas and developing their potential.</w:t>
      </w:r>
    </w:p>
    <w:p w:rsidR="00BD0498" w:rsidRDefault="00BD0498" w:rsidP="00BD0498">
      <w:pPr>
        <w:pStyle w:val="a3"/>
      </w:pPr>
      <w:bookmarkStart w:id="0" w:name="_GoBack"/>
      <w:r>
        <w:rPr>
          <w:rStyle w:val="a4"/>
        </w:rPr>
        <w:t>3. Required Minimum Qualifications</w:t>
      </w:r>
    </w:p>
    <w:bookmarkEnd w:id="0"/>
    <w:p w:rsidR="00BD0498" w:rsidRDefault="00BD0498" w:rsidP="00BD0498">
      <w:pPr>
        <w:pStyle w:val="a3"/>
        <w:jc w:val="both"/>
      </w:pPr>
      <w:r>
        <w:lastRenderedPageBreak/>
        <w:t>3.1. A minimum of a bachelor’s degree in economics, business administration, political science, finance, international relations, development, or law from an accredited university in Armenia or abroad. A master’s degree will be considered an advantage.</w:t>
      </w:r>
    </w:p>
    <w:p w:rsidR="00BD0498" w:rsidRDefault="00BD0498" w:rsidP="00BD0498">
      <w:pPr>
        <w:pStyle w:val="a3"/>
        <w:jc w:val="both"/>
      </w:pPr>
      <w:r>
        <w:t>3.2. At least 8 years of proven experience in corporate strategic development, partnership and stakeholder management, business development, donor coordination, and project development and management for development and investment.</w:t>
      </w:r>
    </w:p>
    <w:p w:rsidR="00BD0498" w:rsidRDefault="00BD0498" w:rsidP="00BD0498">
      <w:pPr>
        <w:pStyle w:val="a3"/>
        <w:jc w:val="both"/>
      </w:pPr>
      <w:r>
        <w:t>3.3. Experience working with international financial and development organizations, the government of the Republic of Armenia, state institutions, the Yerevan municipality, and local self-government bodies. Excellent knowledge of strategic and program partnership frameworks with international organizations.</w:t>
      </w:r>
    </w:p>
    <w:p w:rsidR="00BD0498" w:rsidRDefault="00BD0498" w:rsidP="00BD0498">
      <w:pPr>
        <w:pStyle w:val="a3"/>
        <w:spacing w:after="0" w:afterAutospacing="0"/>
        <w:jc w:val="both"/>
      </w:pPr>
      <w:r>
        <w:t>3.4. Necessary skills and competencies include:</w:t>
      </w:r>
    </w:p>
    <w:p w:rsidR="00BD0498" w:rsidRDefault="00BD0498" w:rsidP="00BD0498">
      <w:pPr>
        <w:pStyle w:val="a3"/>
        <w:spacing w:before="0" w:beforeAutospacing="0" w:after="0" w:afterAutospacing="0"/>
        <w:ind w:firstLine="720"/>
        <w:jc w:val="both"/>
      </w:pPr>
      <w:r>
        <w:t>3.4.1. Exceptional communication, interpersonal, and negotiation skills.</w:t>
      </w:r>
    </w:p>
    <w:p w:rsidR="00BD0498" w:rsidRDefault="00BD0498" w:rsidP="00BD0498">
      <w:pPr>
        <w:pStyle w:val="a3"/>
        <w:spacing w:before="0" w:beforeAutospacing="0" w:after="0" w:afterAutospacing="0"/>
        <w:ind w:firstLine="720"/>
        <w:jc w:val="both"/>
      </w:pPr>
      <w:r>
        <w:t>3.4.2. Strong analytical and research abilities.</w:t>
      </w:r>
    </w:p>
    <w:p w:rsidR="00BD0498" w:rsidRDefault="00BD0498" w:rsidP="00BD0498">
      <w:pPr>
        <w:pStyle w:val="a3"/>
        <w:spacing w:before="0" w:beforeAutospacing="0" w:after="0" w:afterAutospacing="0"/>
        <w:ind w:left="720"/>
        <w:jc w:val="both"/>
      </w:pPr>
      <w:r>
        <w:t>3.4.3. Ability to develop and present presentations, reports, project proposals, analytical documents, concepts, and memoranda of cooperation.</w:t>
      </w:r>
    </w:p>
    <w:p w:rsidR="00BD0498" w:rsidRDefault="00BD0498" w:rsidP="00BD0498">
      <w:pPr>
        <w:pStyle w:val="a3"/>
        <w:spacing w:before="0" w:beforeAutospacing="0" w:after="0" w:afterAutospacing="0"/>
        <w:ind w:left="720"/>
        <w:jc w:val="both"/>
      </w:pPr>
      <w:r>
        <w:t>3.4.4. Excellent command of Armenian and English; knowledge of Russian or another third language will be an advantage.</w:t>
      </w:r>
    </w:p>
    <w:p w:rsidR="00BD0498" w:rsidRDefault="00BD0498" w:rsidP="00BD0498">
      <w:pPr>
        <w:pStyle w:val="a3"/>
        <w:jc w:val="both"/>
      </w:pPr>
      <w:r>
        <w:rPr>
          <w:rStyle w:val="a4"/>
        </w:rPr>
        <w:t>4. Regulation of Work Execution</w:t>
      </w:r>
    </w:p>
    <w:p w:rsidR="00BD0498" w:rsidRDefault="00BD0498" w:rsidP="00BD0498">
      <w:pPr>
        <w:pStyle w:val="a3"/>
        <w:jc w:val="both"/>
      </w:pPr>
      <w:r>
        <w:t>4.1. The work specified in Section 2 of this invitation must be completed between October and December 2024.</w:t>
      </w:r>
    </w:p>
    <w:p w:rsidR="00BD0498" w:rsidRDefault="00BD0498" w:rsidP="00BD0498">
      <w:pPr>
        <w:pStyle w:val="a3"/>
        <w:jc w:val="both"/>
      </w:pPr>
      <w:r>
        <w:t>4.2. During the execution of the work, the consultant is accountable to and collaborates with the organization’s director.</w:t>
      </w:r>
    </w:p>
    <w:p w:rsidR="00BD0498" w:rsidRDefault="00BD0498" w:rsidP="00BD0498">
      <w:pPr>
        <w:pStyle w:val="a3"/>
        <w:jc w:val="both"/>
      </w:pPr>
      <w:r>
        <w:rPr>
          <w:rStyle w:val="a4"/>
        </w:rPr>
        <w:t>5. Application Submission and Evaluation</w:t>
      </w:r>
    </w:p>
    <w:p w:rsidR="00BD0498" w:rsidRDefault="00BD0498" w:rsidP="00BD0498">
      <w:pPr>
        <w:pStyle w:val="a3"/>
        <w:spacing w:before="0" w:beforeAutospacing="0" w:after="0" w:afterAutospacing="0"/>
        <w:jc w:val="both"/>
      </w:pPr>
      <w:r>
        <w:t>5.1. Interested consultants must submit a resume (CV) and a brief project concept according to the following criteria:</w:t>
      </w:r>
    </w:p>
    <w:p w:rsidR="00BD0498" w:rsidRDefault="00BD0498" w:rsidP="00BD0498">
      <w:pPr>
        <w:pStyle w:val="a3"/>
        <w:spacing w:before="0" w:beforeAutospacing="0" w:after="0" w:afterAutospacing="0"/>
        <w:ind w:left="720"/>
        <w:jc w:val="both"/>
      </w:pPr>
      <w:r>
        <w:t>5.1.1. The resume (CV) should include at least work experience (starting from the most recent position, indicating key responsibilities and achievements or results for each role), information on formal and informal education, as well as skills (mandatory: technical and computer skills, level of proficiency in Armenian, English, and Russian, and any other languages if desired) and soft skills.</w:t>
      </w:r>
    </w:p>
    <w:p w:rsidR="00BD0498" w:rsidRDefault="00BD0498" w:rsidP="00BD0498">
      <w:pPr>
        <w:pStyle w:val="a3"/>
        <w:spacing w:before="0" w:beforeAutospacing="0" w:after="0" w:afterAutospacing="0"/>
        <w:ind w:left="720"/>
        <w:jc w:val="both"/>
      </w:pPr>
      <w:r>
        <w:t>5.1.2. The brief project concept should present an overall vision and action framework for each work area specified in Section 2 of this invitation.</w:t>
      </w:r>
    </w:p>
    <w:p w:rsidR="00BD0498" w:rsidRDefault="00BD0498" w:rsidP="00BD0498">
      <w:pPr>
        <w:pStyle w:val="a3"/>
        <w:spacing w:before="0" w:beforeAutospacing="0" w:after="0" w:afterAutospacing="0"/>
        <w:jc w:val="both"/>
      </w:pPr>
      <w:r>
        <w:t xml:space="preserve">  Applications should be sent to the Senior Procurement Specialist S. Tamamyan at the email address </w:t>
      </w:r>
      <w:r w:rsidRPr="00BD0498">
        <w:rPr>
          <w:u w:val="single"/>
        </w:rPr>
        <w:t>snara.tamamyan@yerevan.am</w:t>
      </w:r>
      <w:r>
        <w:t xml:space="preserve"> no later than 11:00 AM on the 16th day following the publication of this announcement, with the subject line "Strategy and Partnership Consultant." Applications may be submitted in Armenian, English, or Russian. Submission in Armenian is mandatory, while submission in English or Russian is at the participant's discretion.</w:t>
      </w:r>
    </w:p>
    <w:p w:rsidR="00BD0498" w:rsidRDefault="00BD0498" w:rsidP="00BD0498">
      <w:pPr>
        <w:pStyle w:val="a3"/>
        <w:jc w:val="both"/>
      </w:pPr>
      <w:r>
        <w:t>5.2. The selection of the individual consultant will be based on 70% evaluation of qualifications and experience and 30% evaluation of the project concept.</w:t>
      </w:r>
    </w:p>
    <w:p w:rsidR="00BD0498" w:rsidRDefault="00BD0498" w:rsidP="00BD0498">
      <w:pPr>
        <w:pStyle w:val="a3"/>
        <w:jc w:val="both"/>
      </w:pPr>
      <w:r>
        <w:lastRenderedPageBreak/>
        <w:t xml:space="preserve">5.3. For additional information, please contact the specified email address or call </w:t>
      </w:r>
      <w:r w:rsidRPr="00BD0498">
        <w:rPr>
          <w:sz w:val="20"/>
          <w:szCs w:val="20"/>
        </w:rPr>
        <w:t>+374 11 514005-5036</w:t>
      </w:r>
      <w:r>
        <w:t xml:space="preserve"> during business days from 10:00 AM to 5:00 PM.</w:t>
      </w:r>
    </w:p>
    <w:p w:rsidR="00F15C3C" w:rsidRDefault="00833E9E" w:rsidP="00F15C3C">
      <w:pPr>
        <w:spacing w:after="0" w:line="240" w:lineRule="auto"/>
        <w:ind w:left="-15"/>
        <w:rPr>
          <w:rFonts w:ascii="GHEA Grapalat" w:hAnsi="GHEA Grapalat"/>
          <w:bCs/>
          <w:color w:val="2F5496" w:themeColor="accent5" w:themeShade="BF"/>
          <w:sz w:val="18"/>
          <w:szCs w:val="18"/>
          <w:lang w:val="hy-AM"/>
        </w:rPr>
      </w:pPr>
      <w:r w:rsidRPr="00833E9E">
        <w:rPr>
          <w:b/>
          <w:sz w:val="18"/>
          <w:szCs w:val="18"/>
        </w:rPr>
        <w:t>Customer</w:t>
      </w:r>
      <w:r w:rsidRPr="00833E9E">
        <w:rPr>
          <w:b/>
          <w:sz w:val="18"/>
          <w:szCs w:val="18"/>
        </w:rPr>
        <w:br/>
      </w:r>
      <w:r w:rsidR="00F15C3C" w:rsidRPr="00F15C3C">
        <w:rPr>
          <w:b/>
          <w:sz w:val="18"/>
          <w:szCs w:val="18"/>
        </w:rPr>
        <w:t>“Investing Projects Implementation Unit Building up of Yerevan” CNCO</w:t>
      </w:r>
      <w:r w:rsidRPr="00833E9E">
        <w:rPr>
          <w:b/>
          <w:sz w:val="18"/>
          <w:szCs w:val="18"/>
        </w:rPr>
        <w:br/>
      </w:r>
      <w:r w:rsidR="00F15C3C" w:rsidRPr="00F15C3C">
        <w:rPr>
          <w:b/>
          <w:sz w:val="18"/>
          <w:szCs w:val="18"/>
        </w:rPr>
        <w:t>1/3 Buzand street 0010, Yerevan, RA</w:t>
      </w:r>
    </w:p>
    <w:p w:rsidR="009D2B79" w:rsidRPr="00833E9E" w:rsidRDefault="00833E9E" w:rsidP="00833E9E">
      <w:pPr>
        <w:rPr>
          <w:b/>
          <w:sz w:val="18"/>
          <w:szCs w:val="18"/>
        </w:rPr>
      </w:pPr>
      <w:r w:rsidRPr="00833E9E">
        <w:rPr>
          <w:b/>
          <w:sz w:val="18"/>
          <w:szCs w:val="18"/>
        </w:rPr>
        <w:t>Phone: +374 11 514005-5036</w:t>
      </w:r>
    </w:p>
    <w:sectPr w:rsidR="009D2B79" w:rsidRPr="00833E9E">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Nork New">
    <w:altName w:val="Courier New"/>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1EA"/>
    <w:rsid w:val="00833E9E"/>
    <w:rsid w:val="009D2B79"/>
    <w:rsid w:val="00BD0498"/>
    <w:rsid w:val="00C759E3"/>
    <w:rsid w:val="00CE71EA"/>
    <w:rsid w:val="00D4617C"/>
    <w:rsid w:val="00F15C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E6429"/>
  <w15:chartTrackingRefBased/>
  <w15:docId w15:val="{1C50A77B-AD0B-4BF6-8F5B-890FF0219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D0498"/>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BD0498"/>
    <w:rPr>
      <w:b/>
      <w:bCs/>
    </w:rPr>
  </w:style>
  <w:style w:type="paragraph" w:styleId="a5">
    <w:name w:val="Body Text Indent"/>
    <w:basedOn w:val="a"/>
    <w:link w:val="a6"/>
    <w:rsid w:val="00833E9E"/>
    <w:pPr>
      <w:spacing w:after="0" w:line="240" w:lineRule="auto"/>
      <w:ind w:firstLine="720"/>
      <w:jc w:val="both"/>
    </w:pPr>
    <w:rPr>
      <w:rFonts w:ascii="Nork New" w:eastAsia="Times New Roman" w:hAnsi="Nork New" w:cs="Times New Roman"/>
      <w:szCs w:val="20"/>
    </w:rPr>
  </w:style>
  <w:style w:type="character" w:customStyle="1" w:styleId="a6">
    <w:name w:val="Основной текст с отступом Знак"/>
    <w:basedOn w:val="a0"/>
    <w:link w:val="a5"/>
    <w:rsid w:val="00833E9E"/>
    <w:rPr>
      <w:rFonts w:ascii="Nork New" w:eastAsia="Times New Roman" w:hAnsi="Nork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6873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887</Words>
  <Characters>5058</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2024-10-08T05:30:00Z</dcterms:created>
  <dcterms:modified xsi:type="dcterms:W3CDTF">2024-10-10T08:59:00Z</dcterms:modified>
</cp:coreProperties>
</file>